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8523" w14:textId="77777777" w:rsidR="0026227D" w:rsidRPr="00E57375" w:rsidRDefault="0078319D" w:rsidP="0026227D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</w:pPr>
      <w:r w:rsidRPr="00E57375"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  <w:t>ОТКАЗ ОТ БРОНИРОВАНИЯ ОТЕЛЯ.</w:t>
      </w:r>
    </w:p>
    <w:p w14:paraId="1A9E7399" w14:textId="77777777" w:rsidR="0078319D" w:rsidRPr="0026227D" w:rsidRDefault="0078319D" w:rsidP="0026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56CED" w14:textId="77777777" w:rsidR="0078319D" w:rsidRPr="002D12FA" w:rsidRDefault="0078319D" w:rsidP="0078319D">
      <w:pPr>
        <w:spacing w:after="0" w:line="240" w:lineRule="auto"/>
        <w:jc w:val="both"/>
        <w:rPr>
          <w:rFonts w:ascii="Comic Sans MS" w:hAnsi="Comic Sans MS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319D">
        <w:rPr>
          <w:rFonts w:ascii="Comic Sans MS" w:hAnsi="Comic Sans MS" w:cs="Times New Roman"/>
          <w:b/>
          <w:sz w:val="28"/>
          <w:szCs w:val="28"/>
        </w:rPr>
        <w:t>Вопрос:</w:t>
      </w:r>
      <w:r w:rsidRPr="0078319D">
        <w:rPr>
          <w:rFonts w:ascii="Comic Sans MS" w:hAnsi="Comic Sans MS" w:cs="Times New Roman"/>
          <w:sz w:val="28"/>
          <w:szCs w:val="28"/>
        </w:rPr>
        <w:t xml:space="preserve"> </w:t>
      </w:r>
      <w:r w:rsidRPr="002D12FA">
        <w:rPr>
          <w:rFonts w:ascii="Comic Sans MS" w:hAnsi="Comic Sans MS" w:cs="Times New Roman"/>
          <w:i/>
          <w:color w:val="0000FF"/>
          <w:sz w:val="28"/>
          <w:szCs w:val="28"/>
        </w:rPr>
        <w:t xml:space="preserve">При бронировании отеля на сайте была </w:t>
      </w:r>
      <w:proofErr w:type="gramStart"/>
      <w:r w:rsidRPr="002D12FA">
        <w:rPr>
          <w:rFonts w:ascii="Comic Sans MS" w:hAnsi="Comic Sans MS" w:cs="Times New Roman"/>
          <w:i/>
          <w:color w:val="0000FF"/>
          <w:sz w:val="28"/>
          <w:szCs w:val="28"/>
        </w:rPr>
        <w:t>внесена  предоплата</w:t>
      </w:r>
      <w:proofErr w:type="gramEnd"/>
      <w:r w:rsidRPr="002D12FA">
        <w:rPr>
          <w:rFonts w:ascii="Comic Sans MS" w:hAnsi="Comic Sans MS" w:cs="Times New Roman"/>
          <w:i/>
          <w:color w:val="0000FF"/>
          <w:sz w:val="28"/>
          <w:szCs w:val="28"/>
        </w:rPr>
        <w:t xml:space="preserve"> за проживание в размере 50% от общей стоимости проживания. Отель забронировали на 3 суток. Прочитав негативные отзывы в соц. сетях решили отказаться от проживания в забронированном отеле и сделали выбор в пользу другого.  Забронированный отель предупредили за неделю о том, что мы не будем к ним заселяться и попросили вернуть денежные средства (предоплату). Однако, получили отказ, со ссылкой на информацию, размещенную у них на сайте, о том, что мне предоставили информацию о том, что предоплата не возвращается.  Законны ли подобные действия отеля?</w:t>
      </w:r>
    </w:p>
    <w:p w14:paraId="6FF0B0B6" w14:textId="77777777" w:rsidR="0078319D" w:rsidRPr="0078319D" w:rsidRDefault="00E57375" w:rsidP="007831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B81F533" wp14:editId="03A88284">
            <wp:simplePos x="0" y="0"/>
            <wp:positionH relativeFrom="column">
              <wp:posOffset>2125980</wp:posOffset>
            </wp:positionH>
            <wp:positionV relativeFrom="paragraph">
              <wp:posOffset>3495675</wp:posOffset>
            </wp:positionV>
            <wp:extent cx="4638675" cy="2820670"/>
            <wp:effectExtent l="0" t="0" r="0" b="0"/>
            <wp:wrapTight wrapText="bothSides">
              <wp:wrapPolygon edited="0">
                <wp:start x="0" y="0"/>
                <wp:lineTo x="0" y="21444"/>
                <wp:lineTo x="21556" y="21444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9D" w:rsidRPr="0078319D">
        <w:rPr>
          <w:rFonts w:ascii="Comic Sans MS" w:hAnsi="Comic Sans MS" w:cs="Times New Roman"/>
          <w:b/>
          <w:sz w:val="28"/>
          <w:szCs w:val="28"/>
        </w:rPr>
        <w:t xml:space="preserve">     Ответ:</w:t>
      </w:r>
      <w:r w:rsidR="0078319D" w:rsidRPr="0078319D">
        <w:rPr>
          <w:rFonts w:ascii="Comic Sans MS" w:hAnsi="Comic Sans MS" w:cs="Times New Roman"/>
          <w:sz w:val="28"/>
          <w:szCs w:val="28"/>
        </w:rPr>
        <w:t xml:space="preserve"> Бронирование с предоплатой является гарантированным бронированием. При гарантированном бронировании с Вас могут удержать плату за первые сутки при несвоевременном отказе от бронирования, опоздании или </w:t>
      </w:r>
      <w:proofErr w:type="spellStart"/>
      <w:r w:rsidR="0078319D" w:rsidRPr="0078319D">
        <w:rPr>
          <w:rFonts w:ascii="Comic Sans MS" w:hAnsi="Comic Sans MS" w:cs="Times New Roman"/>
          <w:sz w:val="28"/>
          <w:szCs w:val="28"/>
        </w:rPr>
        <w:t>незаезде</w:t>
      </w:r>
      <w:proofErr w:type="spellEnd"/>
      <w:r w:rsidR="0078319D" w:rsidRPr="0078319D">
        <w:rPr>
          <w:rFonts w:ascii="Comic Sans MS" w:hAnsi="Comic Sans MS" w:cs="Times New Roman"/>
          <w:sz w:val="28"/>
          <w:szCs w:val="28"/>
        </w:rPr>
        <w:t>. Такие правила установлены в п.16 Правил предоставления гостиничных услуг, утв. Постановлением Правительства РФ от 18.11.2020 №1853. Таким образом, действия Исполнителя (отеля) по удержанию всей суммы предоплаты неправомерны. В данной ситуации необходимо в первую очередь, руководствоваться условиями бронирования Исполнителя (отеля) и уточнить, какой срок установлен Исполнителем (отелем) для своевременного отказа от бронирования. Часто, условиями бронирования предусматривается сообщение об отказе от проживания в отеле за сутки до дня заезда, соответственно в такой ситуации Вам должны вернуть всю сумму без удержаний (так как Вы сообщили об отказе за 7 дней).  Если же Исполнителем (отелем) установлен более продолжительный срок, то с Вас могут удержать плату за первые сутки, остальную сумму Исполнитель должен вернуть.</w:t>
      </w:r>
      <w:r w:rsidR="0078319D" w:rsidRPr="0078319D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</w:p>
    <w:p w14:paraId="7FB8368A" w14:textId="77777777" w:rsidR="0078319D" w:rsidRPr="0078319D" w:rsidRDefault="0078319D" w:rsidP="007831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78319D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Напоминаем, что отказ от бронирования должен быть сделан в </w:t>
      </w:r>
      <w:proofErr w:type="gramStart"/>
      <w:r w:rsidRPr="0078319D">
        <w:rPr>
          <w:rFonts w:ascii="Comic Sans MS" w:hAnsi="Comic Sans MS" w:cs="Times New Roman"/>
          <w:sz w:val="28"/>
          <w:szCs w:val="28"/>
          <w:shd w:val="clear" w:color="auto" w:fill="FFFFFF"/>
        </w:rPr>
        <w:t>форме  позволяющей</w:t>
      </w:r>
      <w:proofErr w:type="gramEnd"/>
      <w:r w:rsidRPr="0078319D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 установить, что отказ исходит от конкретного потребителя (заказчика) (например,  по электронной почте).</w:t>
      </w:r>
    </w:p>
    <w:p w14:paraId="59115939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rPr>
          <w:color w:val="272727"/>
          <w:sz w:val="28"/>
          <w:szCs w:val="28"/>
        </w:rPr>
      </w:pPr>
    </w:p>
    <w:p w14:paraId="0998BAC0" w14:textId="77777777" w:rsidR="002D12FA" w:rsidRPr="00E57375" w:rsidRDefault="002D12FA" w:rsidP="002D12F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</w:pPr>
      <w:proofErr w:type="gramStart"/>
      <w:r w:rsidRPr="00E57375"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  <w:lastRenderedPageBreak/>
        <w:t>УСЛУГИ  ПЛАТНЫХ</w:t>
      </w:r>
      <w:proofErr w:type="gramEnd"/>
      <w:r w:rsidRPr="00E57375"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  <w:t xml:space="preserve">  АВТОСТОЯНОК.</w:t>
      </w:r>
    </w:p>
    <w:p w14:paraId="4340FF76" w14:textId="77777777" w:rsidR="002D12FA" w:rsidRDefault="00335736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72A3C563" wp14:editId="0FD85317">
            <wp:simplePos x="0" y="0"/>
            <wp:positionH relativeFrom="column">
              <wp:posOffset>2583180</wp:posOffset>
            </wp:positionH>
            <wp:positionV relativeFrom="paragraph">
              <wp:posOffset>234315</wp:posOffset>
            </wp:positionV>
            <wp:extent cx="4254500" cy="2472055"/>
            <wp:effectExtent l="0" t="0" r="0" b="0"/>
            <wp:wrapTight wrapText="bothSides">
              <wp:wrapPolygon edited="0">
                <wp:start x="0" y="0"/>
                <wp:lineTo x="0" y="21472"/>
                <wp:lineTo x="21471" y="21472"/>
                <wp:lineTo x="2147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5360C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Оказание услуг платных автостоянок регулируются положениями Гражданского </w:t>
      </w:r>
      <w:proofErr w:type="gramStart"/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>кодекса  РФ</w:t>
      </w:r>
      <w:proofErr w:type="gramEnd"/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 договоре хранения, законом РФ "О защите прав потребителей", а также "Правилами оказания услуг автостоянок" утверждёнными Постановлением Правительства РФ от 17.11.2001 №795.</w:t>
      </w:r>
    </w:p>
    <w:p w14:paraId="0A473E95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lang w:eastAsia="ru-RU"/>
        </w:rPr>
        <w:t xml:space="preserve">При кратковременной разовой постановке:  </w:t>
      </w:r>
    </w:p>
    <w:p w14:paraId="6A3893E5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>При пользовании стоянкой на срок не более одних суток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автомототранспортного средства.</w:t>
      </w:r>
    </w:p>
    <w:p w14:paraId="178EBA1F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>Договор (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сохранная расписка, квитанция)</w:t>
      </w: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составляется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в 2 экземплярах</w:t>
      </w: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>, один из которых передается потребителю, а другой остается у исполнителя.</w:t>
      </w:r>
    </w:p>
    <w:p w14:paraId="5986E963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ru-RU"/>
        </w:rPr>
        <w:t>При длительном пользовании автостоянкой:</w:t>
      </w:r>
    </w:p>
    <w:p w14:paraId="27B468A9" w14:textId="77777777" w:rsidR="00B834D4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Важно!</w:t>
      </w: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Передавать автомобиль для временного хранения необходимо только после заключения договора с исполнителем.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Исполнитель</w:t>
      </w:r>
      <w:r w:rsidRPr="002D12F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обязан </w:t>
      </w:r>
      <w:r w:rsidRPr="002D12F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заключить с потребителем договор. 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Договор</w:t>
      </w:r>
      <w:r w:rsidRPr="002D12F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заключается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в письменной форме.</w:t>
      </w:r>
    </w:p>
    <w:p w14:paraId="4F1FF23C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ru-RU"/>
        </w:rPr>
        <w:t xml:space="preserve">Ответственность исполнителя. </w:t>
      </w:r>
    </w:p>
    <w:p w14:paraId="179CD5A5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В случае утраты (хищения), повреждения или нарушения комплектности автомототранспортного средства, произошедших в процессе хранения его на автостоянке,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исполнитель обязан</w:t>
      </w: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 требованию потребителя составить соответствующий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акт</w:t>
      </w: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>. Акт составляется в 2 экземплярах, один из которых передается потребителю, а другой остается у исполнителя.</w:t>
      </w:r>
    </w:p>
    <w:p w14:paraId="76BCD95B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При причинении прямого вреда жизни, здоровью и имуществу потребителя, потребитель вправе </w:t>
      </w:r>
      <w:r w:rsidRPr="002D12F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потребовать возмещения</w:t>
      </w: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такого вреда в порядке, предусмотренном </w:t>
      </w:r>
      <w:hyperlink r:id="rId7" w:history="1">
        <w:r w:rsidRPr="002D12FA">
          <w:rPr>
            <w:rFonts w:ascii="Comic Sans MS" w:eastAsia="Times New Roman" w:hAnsi="Comic Sans MS" w:cs="Times New Roman"/>
            <w:sz w:val="28"/>
            <w:szCs w:val="28"/>
            <w:lang w:eastAsia="ru-RU"/>
          </w:rPr>
          <w:t>статьей 14</w:t>
        </w:r>
      </w:hyperlink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Закона Российской Федерации "О защите прав потребителей", статьями </w:t>
      </w:r>
      <w:r w:rsidRPr="002D12FA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891, 901</w:t>
      </w: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Гражданского кодекса.</w:t>
      </w:r>
    </w:p>
    <w:p w14:paraId="45EB5DA9" w14:textId="77777777" w:rsidR="002D12FA" w:rsidRPr="002D12FA" w:rsidRDefault="002D12FA" w:rsidP="002D12F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</w:pPr>
      <w:r w:rsidRPr="002D12F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Для этого потребителю необходимо обратиться к исполнителю с письменным требованием о возмещении вреда. Доказательством вины исполнителя будет служить составленный вышеуказанный </w:t>
      </w:r>
      <w:r w:rsidRPr="002D12FA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 xml:space="preserve">акт. </w:t>
      </w:r>
    </w:p>
    <w:p w14:paraId="717501EB" w14:textId="77777777" w:rsidR="00B834D4" w:rsidRPr="00E57375" w:rsidRDefault="002D12FA" w:rsidP="0085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</w:pPr>
      <w:r w:rsidRPr="00E57375"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  <w:lastRenderedPageBreak/>
        <w:t>АННУЛИРОВАНИЕ АВИАБИЛЕТОВ</w:t>
      </w:r>
      <w:r w:rsidR="00B834D4" w:rsidRPr="00E57375"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  <w:t>.</w:t>
      </w:r>
    </w:p>
    <w:p w14:paraId="30D7994C" w14:textId="77777777" w:rsidR="002D12FA" w:rsidRPr="00E57375" w:rsidRDefault="002D12FA" w:rsidP="0085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ru-RU"/>
        </w:rPr>
      </w:pPr>
    </w:p>
    <w:p w14:paraId="5A20B513" w14:textId="77777777" w:rsidR="002D12FA" w:rsidRPr="00A23664" w:rsidRDefault="002D12FA" w:rsidP="002D12F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i/>
          <w:color w:val="0000FF"/>
          <w:sz w:val="28"/>
          <w:szCs w:val="28"/>
        </w:rPr>
      </w:pPr>
      <w:r>
        <w:rPr>
          <w:rFonts w:ascii="Calibri" w:hAnsi="Calibri" w:cs="Calibri"/>
        </w:rPr>
        <w:t xml:space="preserve">     </w:t>
      </w:r>
      <w:r w:rsidRPr="00A23664">
        <w:rPr>
          <w:rFonts w:ascii="Comic Sans MS" w:hAnsi="Comic Sans MS" w:cs="Times New Roman"/>
          <w:b/>
          <w:sz w:val="28"/>
          <w:szCs w:val="28"/>
        </w:rPr>
        <w:t>Вопрос:</w:t>
      </w:r>
      <w:r w:rsidRPr="00A23664">
        <w:rPr>
          <w:rFonts w:ascii="Comic Sans MS" w:hAnsi="Comic Sans MS" w:cs="Times New Roman"/>
          <w:sz w:val="28"/>
          <w:szCs w:val="28"/>
        </w:rPr>
        <w:t xml:space="preserve"> </w:t>
      </w:r>
      <w:r w:rsidRPr="00A23664">
        <w:rPr>
          <w:rFonts w:ascii="Comic Sans MS" w:hAnsi="Comic Sans MS" w:cs="Times New Roman"/>
          <w:i/>
          <w:color w:val="0000FF"/>
          <w:sz w:val="28"/>
          <w:szCs w:val="28"/>
        </w:rPr>
        <w:t>Приобретены билеты «туда и обратно» по направлению «Иркутск-Москва-Казань-Новосибирск-Иркутск», пассажир воспользовался одним сегментом маршрута «туда» по направлению Иркутск-Москва и решил до Казани полететь позже другим рейсом (купив отдельный билет), тем самым пропустив один из участков маршрута, указанного в билете. Почему перевозчик аннулировал билет, оформленный "обратно"? Правомерны ли действия перевозчика и почему пассажира не предупредили об этом?</w:t>
      </w:r>
    </w:p>
    <w:p w14:paraId="33CF8A25" w14:textId="77777777" w:rsidR="002D12FA" w:rsidRPr="00A23664" w:rsidRDefault="002D12FA" w:rsidP="002D12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sz w:val="28"/>
          <w:szCs w:val="28"/>
        </w:rPr>
      </w:pPr>
    </w:p>
    <w:p w14:paraId="3BF38B07" w14:textId="77777777" w:rsidR="002D12FA" w:rsidRPr="00A23664" w:rsidRDefault="002D12FA" w:rsidP="002D12F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A23664">
        <w:rPr>
          <w:rFonts w:ascii="Comic Sans MS" w:hAnsi="Comic Sans MS" w:cs="Times New Roman"/>
          <w:b/>
          <w:bCs/>
          <w:sz w:val="28"/>
          <w:szCs w:val="28"/>
        </w:rPr>
        <w:t xml:space="preserve">     Ответ:</w:t>
      </w:r>
      <w:r w:rsidRPr="00A23664">
        <w:rPr>
          <w:rFonts w:ascii="Comic Sans MS" w:hAnsi="Comic Sans MS" w:cs="Times New Roman"/>
          <w:sz w:val="28"/>
          <w:szCs w:val="28"/>
        </w:rPr>
        <w:t xml:space="preserve"> Порядок воздушной перевозки пассажиров регламентируется Федеральными авиационными </w:t>
      </w:r>
      <w:hyperlink r:id="rId8" w:history="1">
        <w:r w:rsidRPr="00A23664">
          <w:rPr>
            <w:rFonts w:ascii="Comic Sans MS" w:hAnsi="Comic Sans MS" w:cs="Times New Roman"/>
            <w:sz w:val="28"/>
            <w:szCs w:val="28"/>
          </w:rPr>
          <w:t>правилами</w:t>
        </w:r>
      </w:hyperlink>
      <w:r w:rsidRPr="00A23664">
        <w:rPr>
          <w:rFonts w:ascii="Comic Sans MS" w:hAnsi="Comic Sans MS" w:cs="Times New Roman"/>
          <w:sz w:val="28"/>
          <w:szCs w:val="28"/>
        </w:rPr>
        <w:t xml:space="preserve">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утвержденными Приказом Минтранса России от 28.06.2007 №82 (далее – Авиационные правила). </w:t>
      </w:r>
    </w:p>
    <w:p w14:paraId="0929605E" w14:textId="77777777" w:rsidR="002D12FA" w:rsidRPr="00A23664" w:rsidRDefault="002D12FA" w:rsidP="002D12F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A23664">
        <w:rPr>
          <w:rFonts w:ascii="Comic Sans MS" w:hAnsi="Comic Sans MS" w:cs="Times New Roman"/>
          <w:sz w:val="28"/>
          <w:szCs w:val="28"/>
        </w:rPr>
        <w:t xml:space="preserve">     Согласно п.27 Авиационных правил, если пассажир не воспользовался забронированным пассажирским местом на каком-либо участке маршрута перевозки, то пассажир должен сообщить перевозчику о намерении продолжить перевозку на последующих участках маршрута перевозки. Если пассажир не сообщил перевозчику о намерении продолжить перевозку, перевозчик имеет право аннулировать бронирование на каждом последующем участке маршрута перевозки без уведомления пассажира. Отказ пассажира от перевозки на каком-либо участке маршрута перевозки признается изменением маршрута перевозки и осуществляется в порядке, предусмотренном для изменения пассажиром условий договора воздушной перевозки пассажира.</w:t>
      </w:r>
    </w:p>
    <w:p w14:paraId="13629AF1" w14:textId="77777777" w:rsidR="002D12FA" w:rsidRPr="00A23664" w:rsidRDefault="002D12FA" w:rsidP="002D12FA">
      <w:pPr>
        <w:spacing w:after="0" w:line="300" w:lineRule="atLeast"/>
        <w:jc w:val="both"/>
        <w:textAlignment w:val="baseline"/>
        <w:rPr>
          <w:rFonts w:ascii="Comic Sans MS" w:eastAsia="Times New Roman" w:hAnsi="Comic Sans MS" w:cs="Times New Roman"/>
          <w:color w:val="222A37"/>
          <w:sz w:val="28"/>
          <w:szCs w:val="28"/>
          <w:bdr w:val="none" w:sz="0" w:space="0" w:color="auto" w:frame="1"/>
          <w:lang w:eastAsia="ru-RU"/>
        </w:rPr>
      </w:pPr>
      <w:r w:rsidRPr="00A23664">
        <w:rPr>
          <w:rFonts w:ascii="Comic Sans MS" w:eastAsia="Times New Roman" w:hAnsi="Comic Sans MS" w:cs="Times New Roman"/>
          <w:color w:val="222A37"/>
          <w:sz w:val="28"/>
          <w:szCs w:val="28"/>
          <w:bdr w:val="none" w:sz="0" w:space="0" w:color="auto" w:frame="1"/>
          <w:lang w:eastAsia="ru-RU"/>
        </w:rPr>
        <w:t xml:space="preserve">     Если вы хотите отменить какой-либо сегмент, но воспользоваться следующими, то необходимо заранее переоформить билет в соответствии с новым маршрутом.</w:t>
      </w:r>
    </w:p>
    <w:p w14:paraId="48DECA25" w14:textId="77777777" w:rsidR="008547BE" w:rsidRDefault="00E57375" w:rsidP="0085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F85106" wp14:editId="694951CE">
            <wp:simplePos x="0" y="0"/>
            <wp:positionH relativeFrom="column">
              <wp:posOffset>59055</wp:posOffset>
            </wp:positionH>
            <wp:positionV relativeFrom="paragraph">
              <wp:posOffset>178435</wp:posOffset>
            </wp:positionV>
            <wp:extent cx="6751320" cy="2562860"/>
            <wp:effectExtent l="0" t="0" r="0" b="0"/>
            <wp:wrapTight wrapText="bothSides">
              <wp:wrapPolygon edited="0">
                <wp:start x="0" y="0"/>
                <wp:lineTo x="0" y="21514"/>
                <wp:lineTo x="21515" y="21514"/>
                <wp:lineTo x="2151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DC8EE" w14:textId="77777777" w:rsidR="002D799E" w:rsidRPr="008B0B24" w:rsidRDefault="008B0B24" w:rsidP="00FA5A20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99"/>
          <w:sz w:val="28"/>
          <w:szCs w:val="28"/>
          <w:lang w:eastAsia="ru-RU"/>
        </w:rPr>
      </w:pPr>
      <w:r w:rsidRPr="008B0B24"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  <w:lastRenderedPageBreak/>
        <w:t>УРЕГУЛИРОВАНИЕ УБЫТКОВ ПРИ ДТП ОНЛАЙН</w:t>
      </w:r>
      <w:r w:rsidR="00FA5A20" w:rsidRPr="008B0B24">
        <w:rPr>
          <w:rFonts w:ascii="Times New Roman" w:eastAsia="Times New Roman" w:hAnsi="Times New Roman" w:cs="Times New Roman"/>
          <w:b/>
          <w:color w:val="000099"/>
          <w:sz w:val="44"/>
          <w:szCs w:val="52"/>
          <w:lang w:eastAsia="ru-RU"/>
        </w:rPr>
        <w:t>.</w:t>
      </w:r>
    </w:p>
    <w:p w14:paraId="141223FC" w14:textId="77777777" w:rsidR="00FA5A20" w:rsidRDefault="00FA5A20" w:rsidP="00FA5A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B4601" w14:textId="77777777" w:rsidR="008B0B24" w:rsidRPr="00A67CD3" w:rsidRDefault="008B0B24" w:rsidP="008B0B24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A67CD3">
        <w:rPr>
          <w:rFonts w:ascii="Comic Sans MS" w:hAnsi="Comic Sans MS" w:cs="Times New Roman"/>
          <w:sz w:val="28"/>
          <w:szCs w:val="28"/>
        </w:rPr>
        <w:t xml:space="preserve">15 </w:t>
      </w:r>
      <w:proofErr w:type="gramStart"/>
      <w:r w:rsidRPr="00A67CD3">
        <w:rPr>
          <w:rFonts w:ascii="Comic Sans MS" w:hAnsi="Comic Sans MS" w:cs="Times New Roman"/>
          <w:sz w:val="28"/>
          <w:szCs w:val="28"/>
        </w:rPr>
        <w:t>июля  вступили</w:t>
      </w:r>
      <w:proofErr w:type="gramEnd"/>
      <w:r w:rsidRPr="00A67CD3">
        <w:rPr>
          <w:rFonts w:ascii="Comic Sans MS" w:hAnsi="Comic Sans MS" w:cs="Times New Roman"/>
          <w:sz w:val="28"/>
          <w:szCs w:val="28"/>
        </w:rPr>
        <w:t xml:space="preserve"> в силу поправки в закон об ОСАГО об электронном урегулировании убытков. Что изменилось для автовладельцев?</w:t>
      </w:r>
    </w:p>
    <w:p w14:paraId="40B94478" w14:textId="77777777" w:rsidR="008B0B24" w:rsidRPr="00A67CD3" w:rsidRDefault="008B0B24" w:rsidP="008B0B24">
      <w:pPr>
        <w:spacing w:after="0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A67CD3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Как можно потребовать возмещение убытков онлайн после ДТП?</w:t>
      </w:r>
    </w:p>
    <w:p w14:paraId="1E847A99" w14:textId="77777777" w:rsidR="008B0B24" w:rsidRPr="00A67CD3" w:rsidRDefault="008B0B24" w:rsidP="008B0B24">
      <w:pPr>
        <w:spacing w:after="0"/>
        <w:ind w:firstLine="567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При оформлении европротокола через Госуслуги </w:t>
      </w:r>
      <w:proofErr w:type="gramStart"/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>необходимо  заполнить</w:t>
      </w:r>
      <w:proofErr w:type="gramEnd"/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заявление на возмещение ущерба онлайн и прикрепить документы, если они ещё не прикреплены в личном профиле: водительское удостоверение, ПТС, </w:t>
      </w:r>
      <w:proofErr w:type="spellStart"/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>ОСАГО.Если</w:t>
      </w:r>
      <w:proofErr w:type="spellEnd"/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все документы окажутся в наличии, заявление будет принято и зарегистрировано.  Если каких-либо документов будет не </w:t>
      </w:r>
      <w:proofErr w:type="gramStart"/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>доставать  —</w:t>
      </w:r>
      <w:proofErr w:type="gramEnd"/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 личный кабинет придет об этом уведомление. До того времени, пока не будут представлены все необходимые документы, заявление не рассматривается. После рассмотрения заявления страховая компания согласует с заявителем время и место для осмотра машины. Эта информация также придёт как уведомление на Госуслугах. </w:t>
      </w:r>
      <w:r w:rsidRPr="00A67CD3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Полностью урегулировать убыток должны в течение 20 дней.</w:t>
      </w:r>
      <w:r w:rsidR="00C52F1A" w:rsidRPr="00C52F1A">
        <w:rPr>
          <w:noProof/>
          <w:lang w:eastAsia="ru-RU"/>
        </w:rPr>
        <w:t xml:space="preserve"> </w:t>
      </w:r>
    </w:p>
    <w:p w14:paraId="5B60129A" w14:textId="77777777" w:rsidR="00FA5A20" w:rsidRPr="00A67CD3" w:rsidRDefault="00C52F1A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CD44B24" wp14:editId="37536EDB">
            <wp:simplePos x="0" y="0"/>
            <wp:positionH relativeFrom="column">
              <wp:posOffset>2145030</wp:posOffset>
            </wp:positionH>
            <wp:positionV relativeFrom="paragraph">
              <wp:posOffset>0</wp:posOffset>
            </wp:positionV>
            <wp:extent cx="4752975" cy="2190115"/>
            <wp:effectExtent l="0" t="0" r="0" b="0"/>
            <wp:wrapTight wrapText="bothSides">
              <wp:wrapPolygon edited="0">
                <wp:start x="0" y="0"/>
                <wp:lineTo x="0" y="21418"/>
                <wp:lineTo x="21557" y="21418"/>
                <wp:lineTo x="2155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CD3" w:rsidRPr="00A67CD3">
        <w:rPr>
          <w:rFonts w:ascii="Comic Sans MS" w:hAnsi="Comic Sans MS" w:cs="Times New Roman"/>
          <w:sz w:val="28"/>
          <w:szCs w:val="28"/>
        </w:rPr>
        <w:t>Осмотр поврежденного транспортного средства или его остатков может осуществляться страховщиком путем получения им от участников ДТП фото- и видеоматериалов в электронной форме. Получение таких</w:t>
      </w:r>
      <w:r w:rsidR="00335736">
        <w:rPr>
          <w:rFonts w:ascii="Comic Sans MS" w:hAnsi="Comic Sans MS" w:cs="Times New Roman"/>
          <w:sz w:val="28"/>
          <w:szCs w:val="28"/>
        </w:rPr>
        <w:t xml:space="preserve"> материалов</w:t>
      </w:r>
      <w:r w:rsidR="00A67CD3" w:rsidRPr="00A67CD3">
        <w:rPr>
          <w:rFonts w:ascii="Comic Sans MS" w:hAnsi="Comic Sans MS" w:cs="Times New Roman"/>
          <w:sz w:val="28"/>
          <w:szCs w:val="28"/>
        </w:rPr>
        <w:t xml:space="preserve"> может осуществляться страховщиком в целях проведения независимой технической экспертизы, независимой экспертизы (оценки). </w:t>
      </w:r>
      <w:proofErr w:type="gramStart"/>
      <w:r w:rsidR="00A67CD3"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>Если  страховая</w:t>
      </w:r>
      <w:proofErr w:type="gramEnd"/>
      <w:r w:rsidR="00A67CD3"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компания сочтет, что фотографий поврежденного авто в приложении достаточно и осмотр не нужен, владельцу предоставят направление на ремонт или соглашение о размере страховой выплаты. Подписать соглашение </w:t>
      </w:r>
      <w:proofErr w:type="gramStart"/>
      <w:r w:rsidR="00A67CD3"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>можно  без</w:t>
      </w:r>
      <w:proofErr w:type="gramEnd"/>
      <w:r w:rsidR="00A67CD3"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личного визита, в личном кабинете электронной подписью.</w:t>
      </w:r>
    </w:p>
    <w:p w14:paraId="0FB681AE" w14:textId="77777777" w:rsidR="00A67CD3" w:rsidRPr="00A67CD3" w:rsidRDefault="00A67CD3" w:rsidP="00A67CD3">
      <w:pPr>
        <w:autoSpaceDE w:val="0"/>
        <w:autoSpaceDN w:val="0"/>
        <w:adjustRightInd w:val="0"/>
        <w:spacing w:after="0"/>
        <w:ind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67CD3">
        <w:rPr>
          <w:rFonts w:ascii="Comic Sans MS" w:eastAsia="Times New Roman" w:hAnsi="Comic Sans MS" w:cs="Times New Roman"/>
          <w:sz w:val="28"/>
          <w:szCs w:val="28"/>
          <w:lang w:eastAsia="ru-RU"/>
        </w:rPr>
        <w:t>Все данные о страховом урегулировании сохранятся в личном кабинете на Госуслугах.</w:t>
      </w:r>
    </w:p>
    <w:p w14:paraId="67999A9E" w14:textId="77777777" w:rsidR="00C20083" w:rsidRPr="00BC0351" w:rsidRDefault="00C20083" w:rsidP="00FA5A2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  <w:lang w:eastAsia="ru-RU"/>
        </w:rPr>
      </w:pPr>
      <w:r w:rsidRPr="00BC0351">
        <w:rPr>
          <w:rFonts w:ascii="Times New Roman" w:eastAsia="Times New Roman" w:hAnsi="Times New Roman" w:cs="Times New Roman"/>
          <w:b/>
          <w:color w:val="000099"/>
          <w:sz w:val="44"/>
          <w:szCs w:val="44"/>
          <w:lang w:eastAsia="ru-RU"/>
        </w:rPr>
        <w:lastRenderedPageBreak/>
        <w:t xml:space="preserve">ПРИБОРЫ УЧЕТА </w:t>
      </w:r>
      <w:r w:rsidR="00335736" w:rsidRPr="00BC0351">
        <w:rPr>
          <w:rFonts w:ascii="Times New Roman" w:eastAsia="Times New Roman" w:hAnsi="Times New Roman" w:cs="Times New Roman"/>
          <w:b/>
          <w:color w:val="000099"/>
          <w:sz w:val="44"/>
          <w:szCs w:val="44"/>
          <w:lang w:eastAsia="ru-RU"/>
        </w:rPr>
        <w:t>ВОДЫ</w:t>
      </w:r>
      <w:r w:rsidR="00FA5A20" w:rsidRPr="00BC0351">
        <w:rPr>
          <w:rFonts w:ascii="Times New Roman" w:eastAsia="Times New Roman" w:hAnsi="Times New Roman" w:cs="Times New Roman"/>
          <w:b/>
          <w:color w:val="000099"/>
          <w:sz w:val="44"/>
          <w:szCs w:val="44"/>
          <w:lang w:eastAsia="ru-RU"/>
        </w:rPr>
        <w:t>.</w:t>
      </w:r>
      <w:r w:rsidRPr="00BC0351">
        <w:rPr>
          <w:rFonts w:ascii="Times New Roman" w:eastAsia="Times New Roman" w:hAnsi="Times New Roman" w:cs="Times New Roman"/>
          <w:b/>
          <w:color w:val="000099"/>
          <w:sz w:val="44"/>
          <w:szCs w:val="44"/>
          <w:lang w:eastAsia="ru-RU"/>
        </w:rPr>
        <w:t xml:space="preserve"> </w:t>
      </w:r>
    </w:p>
    <w:p w14:paraId="0ACD9843" w14:textId="77777777" w:rsidR="00BC0351" w:rsidRPr="00BC0351" w:rsidRDefault="00BC0351" w:rsidP="00C20083">
      <w:pPr>
        <w:spacing w:after="0"/>
        <w:rPr>
          <w:rFonts w:ascii="Times New Roman" w:eastAsia="Times New Roman" w:hAnsi="Times New Roman" w:cs="Times New Roman"/>
          <w:b/>
          <w:color w:val="0000FF"/>
          <w:sz w:val="18"/>
          <w:szCs w:val="44"/>
          <w:lang w:eastAsia="ru-RU"/>
        </w:rPr>
      </w:pPr>
    </w:p>
    <w:p w14:paraId="0C56F54B" w14:textId="77777777" w:rsidR="00C20083" w:rsidRPr="00BC0351" w:rsidRDefault="00C20083" w:rsidP="00C20083">
      <w:pPr>
        <w:spacing w:after="0"/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</w:pPr>
      <w:proofErr w:type="gramStart"/>
      <w:r w:rsidRPr="00BC0351"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  <w:t>УСТАНОВКА</w:t>
      </w:r>
      <w:r w:rsidR="00BC0351" w:rsidRPr="00BC0351"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  <w:t xml:space="preserve">  СЧЕТЧИКОВ</w:t>
      </w:r>
      <w:proofErr w:type="gramEnd"/>
      <w:r w:rsidRPr="00BC0351"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  <w:t>.</w:t>
      </w:r>
    </w:p>
    <w:p w14:paraId="7F0D0580" w14:textId="77777777" w:rsidR="00C20083" w:rsidRPr="00C20083" w:rsidRDefault="00C20083" w:rsidP="00C200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C00000"/>
          <w:sz w:val="28"/>
          <w:szCs w:val="28"/>
        </w:rPr>
      </w:pPr>
      <w:r w:rsidRPr="00C2008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</w:t>
      </w:r>
      <w:r w:rsidRPr="00C20083">
        <w:rPr>
          <w:rFonts w:ascii="Comic Sans MS" w:hAnsi="Comic Sans MS" w:cs="Times New Roman"/>
          <w:b/>
          <w:bCs/>
          <w:color w:val="C00000"/>
          <w:sz w:val="28"/>
          <w:szCs w:val="28"/>
        </w:rPr>
        <w:t xml:space="preserve">Оборудование помещений жилых домов и квартир в МКД приборами учета воды (счетчиками) обязанность собственников жилья, установленная законом. </w:t>
      </w:r>
    </w:p>
    <w:p w14:paraId="3198F5BD" w14:textId="77777777" w:rsidR="00C20083" w:rsidRPr="00C20083" w:rsidRDefault="00C20083" w:rsidP="00C2008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mic Sans MS" w:hAnsi="Comic Sans MS"/>
          <w:color w:val="55555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6D0AC0A" wp14:editId="5E64C55C">
            <wp:simplePos x="0" y="0"/>
            <wp:positionH relativeFrom="column">
              <wp:posOffset>2516505</wp:posOffset>
            </wp:positionH>
            <wp:positionV relativeFrom="paragraph">
              <wp:posOffset>45720</wp:posOffset>
            </wp:positionV>
            <wp:extent cx="4324985" cy="2326640"/>
            <wp:effectExtent l="0" t="0" r="0" b="0"/>
            <wp:wrapTight wrapText="bothSides">
              <wp:wrapPolygon edited="0">
                <wp:start x="0" y="0"/>
                <wp:lineTo x="0" y="21400"/>
                <wp:lineTo x="21502" y="21400"/>
                <wp:lineTo x="2150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083">
        <w:rPr>
          <w:rFonts w:ascii="Comic Sans MS" w:eastAsiaTheme="minorHAnsi" w:hAnsi="Comic Sans MS"/>
          <w:b/>
          <w:bCs/>
          <w:sz w:val="28"/>
          <w:szCs w:val="28"/>
          <w:lang w:eastAsia="en-US"/>
        </w:rPr>
        <w:t xml:space="preserve">   </w:t>
      </w:r>
      <w:r w:rsidRPr="00C20083">
        <w:rPr>
          <w:rFonts w:ascii="Comic Sans MS" w:hAnsi="Comic Sans MS"/>
          <w:spacing w:val="-1"/>
          <w:sz w:val="28"/>
          <w:szCs w:val="28"/>
        </w:rPr>
        <w:t xml:space="preserve">Если жилое помещение не оборудовано приборами учета воды, собственнику необходимо </w:t>
      </w:r>
      <w:proofErr w:type="gramStart"/>
      <w:r w:rsidRPr="00C20083">
        <w:rPr>
          <w:rFonts w:ascii="Comic Sans MS" w:hAnsi="Comic Sans MS"/>
          <w:spacing w:val="-1"/>
          <w:sz w:val="28"/>
          <w:szCs w:val="28"/>
        </w:rPr>
        <w:t>приобрести  его</w:t>
      </w:r>
      <w:proofErr w:type="gramEnd"/>
      <w:r w:rsidRPr="00C20083">
        <w:rPr>
          <w:rFonts w:ascii="Comic Sans MS" w:hAnsi="Comic Sans MS"/>
          <w:spacing w:val="-1"/>
          <w:sz w:val="28"/>
          <w:szCs w:val="28"/>
        </w:rPr>
        <w:t xml:space="preserve"> за свой счет. </w:t>
      </w:r>
    </w:p>
    <w:p w14:paraId="54181F69" w14:textId="77777777" w:rsidR="00C20083" w:rsidRPr="00C20083" w:rsidRDefault="00C20083" w:rsidP="00C2008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C20083">
        <w:rPr>
          <w:rFonts w:ascii="Comic Sans MS" w:hAnsi="Comic Sans MS"/>
          <w:spacing w:val="-1"/>
          <w:sz w:val="28"/>
          <w:szCs w:val="28"/>
        </w:rPr>
        <w:t xml:space="preserve">    </w:t>
      </w:r>
      <w:r w:rsidRPr="00C20083">
        <w:rPr>
          <w:rFonts w:ascii="Comic Sans MS" w:hAnsi="Comic Sans MS"/>
          <w:sz w:val="28"/>
          <w:szCs w:val="28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14:paraId="3C79F17C" w14:textId="77777777" w:rsidR="00C20083" w:rsidRPr="00C20083" w:rsidRDefault="00C20083" w:rsidP="00C2008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C20083">
        <w:rPr>
          <w:rFonts w:ascii="Comic Sans MS" w:hAnsi="Comic Sans MS"/>
          <w:sz w:val="28"/>
          <w:szCs w:val="28"/>
        </w:rPr>
        <w:t xml:space="preserve">На приборе учета должна быть отметка об опломбировке с наложением на пломбах оттиска клейма государственного </w:t>
      </w:r>
      <w:proofErr w:type="spellStart"/>
      <w:r w:rsidRPr="00C20083">
        <w:rPr>
          <w:rFonts w:ascii="Comic Sans MS" w:hAnsi="Comic Sans MS"/>
          <w:sz w:val="28"/>
          <w:szCs w:val="28"/>
        </w:rPr>
        <w:t>поверителя</w:t>
      </w:r>
      <w:proofErr w:type="spellEnd"/>
      <w:r w:rsidRPr="00C20083">
        <w:rPr>
          <w:rFonts w:ascii="Comic Sans MS" w:hAnsi="Comic Sans MS"/>
          <w:sz w:val="28"/>
          <w:szCs w:val="28"/>
        </w:rPr>
        <w:t xml:space="preserve"> в техническом паспорте изделия.</w:t>
      </w:r>
    </w:p>
    <w:p w14:paraId="2D3202EE" w14:textId="77777777" w:rsidR="00C20083" w:rsidRPr="00C20083" w:rsidRDefault="00C20083" w:rsidP="00C200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pacing w:val="-1"/>
          <w:sz w:val="28"/>
          <w:szCs w:val="28"/>
        </w:rPr>
      </w:pPr>
      <w:r w:rsidRPr="00C20083">
        <w:rPr>
          <w:rFonts w:ascii="Comic Sans MS" w:eastAsia="Times New Roman" w:hAnsi="Comic Sans MS" w:cs="Times New Roman"/>
          <w:spacing w:val="-1"/>
          <w:sz w:val="28"/>
          <w:szCs w:val="28"/>
        </w:rPr>
        <w:t xml:space="preserve">При приобретении счетчиков, не забывайте, о том, что они могут выпускаться для различного диаметра труб, соответственно уточните, какой диаметр нужен именно Вам перед приобретением. </w:t>
      </w:r>
    </w:p>
    <w:p w14:paraId="72A738FA" w14:textId="77777777" w:rsidR="00C20083" w:rsidRPr="00C20083" w:rsidRDefault="00C20083" w:rsidP="00C200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C20083">
        <w:rPr>
          <w:rFonts w:ascii="Comic Sans MS" w:hAnsi="Comic Sans MS" w:cs="Times New Roman"/>
          <w:sz w:val="28"/>
          <w:szCs w:val="28"/>
        </w:rPr>
        <w:t xml:space="preserve">     Установка приборов учета воды может быть осуществлена как силами собственника жилья (самостоятельно), так и путем привлечения специализированной организации на платной основе. </w:t>
      </w:r>
    </w:p>
    <w:p w14:paraId="1441CAD4" w14:textId="77777777" w:rsidR="00C20083" w:rsidRDefault="00C20083" w:rsidP="00C2008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C20083">
        <w:rPr>
          <w:rFonts w:ascii="Comic Sans MS" w:hAnsi="Comic Sans MS" w:cs="Times New Roman"/>
          <w:sz w:val="28"/>
          <w:szCs w:val="28"/>
        </w:rPr>
        <w:t xml:space="preserve">     После установки счетчика собственнику жилого помещения необходимо обратиться в свою управляющую компанию (ТСЖ) или непосредственно в ресурсоснабжающую организацию, предоставляющую услуги по водоснабжению для ввода приборов учета в эксплуатацию и их опломбирования, о чем должна быть сделана соответствующая отметка в техническом паспорте прибора учета. </w:t>
      </w:r>
    </w:p>
    <w:p w14:paraId="3B0EF22B" w14:textId="77777777" w:rsidR="00C20083" w:rsidRPr="00C20083" w:rsidRDefault="00C20083" w:rsidP="00C20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8"/>
          <w:szCs w:val="28"/>
        </w:rPr>
      </w:pPr>
      <w:r w:rsidRPr="00C20083">
        <w:rPr>
          <w:rFonts w:ascii="Comic Sans MS" w:hAnsi="Comic Sans MS" w:cs="Times New Roman"/>
          <w:b/>
          <w:color w:val="C00000"/>
          <w:sz w:val="28"/>
          <w:szCs w:val="28"/>
        </w:rPr>
        <w:t xml:space="preserve">Помните! </w:t>
      </w:r>
      <w:r w:rsidRPr="00C20083">
        <w:rPr>
          <w:rFonts w:ascii="Comic Sans MS" w:eastAsia="Times New Roman" w:hAnsi="Comic Sans MS" w:cs="Times New Roman"/>
          <w:b/>
          <w:color w:val="0000FF"/>
          <w:spacing w:val="-1"/>
          <w:sz w:val="28"/>
          <w:szCs w:val="28"/>
        </w:rPr>
        <w:t xml:space="preserve">Опломбирование счетчиков осуществляется </w:t>
      </w:r>
      <w:proofErr w:type="gramStart"/>
      <w:r w:rsidRPr="00C20083">
        <w:rPr>
          <w:rFonts w:ascii="Comic Sans MS" w:eastAsia="Times New Roman" w:hAnsi="Comic Sans MS" w:cs="Times New Roman"/>
          <w:b/>
          <w:color w:val="0000FF"/>
          <w:spacing w:val="-1"/>
          <w:sz w:val="28"/>
          <w:szCs w:val="28"/>
        </w:rPr>
        <w:t>бесплатно</w:t>
      </w:r>
      <w:r>
        <w:rPr>
          <w:rFonts w:ascii="Comic Sans MS" w:eastAsia="Times New Roman" w:hAnsi="Comic Sans MS" w:cs="Times New Roman"/>
          <w:b/>
          <w:color w:val="C00000"/>
          <w:spacing w:val="-1"/>
          <w:sz w:val="28"/>
          <w:szCs w:val="28"/>
        </w:rPr>
        <w:t xml:space="preserve">  </w:t>
      </w:r>
      <w:r w:rsidRPr="00C20083">
        <w:rPr>
          <w:rFonts w:ascii="Comic Sans MS" w:eastAsia="Times New Roman" w:hAnsi="Comic Sans MS" w:cs="Times New Roman"/>
          <w:spacing w:val="-1"/>
          <w:sz w:val="28"/>
          <w:szCs w:val="28"/>
        </w:rPr>
        <w:t>за</w:t>
      </w:r>
      <w:proofErr w:type="gramEnd"/>
      <w:r w:rsidRPr="00C20083">
        <w:rPr>
          <w:rFonts w:ascii="Comic Sans MS" w:eastAsia="Times New Roman" w:hAnsi="Comic Sans MS" w:cs="Times New Roman"/>
          <w:spacing w:val="-1"/>
          <w:sz w:val="28"/>
          <w:szCs w:val="28"/>
        </w:rPr>
        <w:t xml:space="preserve">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 (ст.20 ФЗ «О водоснабжении и водоотведении»). </w:t>
      </w:r>
    </w:p>
    <w:p w14:paraId="476D3C94" w14:textId="77777777" w:rsidR="006707D2" w:rsidRDefault="00C20083" w:rsidP="00C20083">
      <w:pPr>
        <w:spacing w:after="0"/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</w:pPr>
      <w:r w:rsidRPr="00C20083"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  <w:lastRenderedPageBreak/>
        <w:t xml:space="preserve"> </w:t>
      </w:r>
      <w:proofErr w:type="gramStart"/>
      <w:r w:rsidRPr="00C20083"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  <w:t xml:space="preserve">ПОВЕРКА </w:t>
      </w:r>
      <w:r w:rsidR="006707D2"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  <w:t xml:space="preserve"> СЧЕТЧИКОВ</w:t>
      </w:r>
      <w:proofErr w:type="gramEnd"/>
      <w:r w:rsidR="006707D2">
        <w:rPr>
          <w:rFonts w:ascii="Times New Roman" w:eastAsia="Times New Roman" w:hAnsi="Times New Roman" w:cs="Times New Roman"/>
          <w:b/>
          <w:color w:val="00B050"/>
          <w:sz w:val="40"/>
          <w:szCs w:val="44"/>
          <w:lang w:eastAsia="ru-RU"/>
        </w:rPr>
        <w:t xml:space="preserve">. </w:t>
      </w:r>
    </w:p>
    <w:p w14:paraId="44B9D541" w14:textId="77777777" w:rsidR="006707D2" w:rsidRPr="00A9601C" w:rsidRDefault="006707D2" w:rsidP="006707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6707D2">
        <w:rPr>
          <w:rFonts w:ascii="Comic Sans MS" w:hAnsi="Comic Sans MS" w:cs="Times New Roman"/>
          <w:sz w:val="28"/>
          <w:szCs w:val="28"/>
        </w:rPr>
        <w:t xml:space="preserve">     </w:t>
      </w:r>
      <w:r w:rsidRPr="00A9601C">
        <w:rPr>
          <w:rFonts w:ascii="Comic Sans MS" w:hAnsi="Comic Sans MS" w:cs="Times New Roman"/>
          <w:sz w:val="26"/>
          <w:szCs w:val="26"/>
        </w:rPr>
        <w:t>Для того, чтобы убедиться в исправности счетчиков и точности их показаний, необходимо проводить поверку счетчиков с периодичностью, указанной в паспорте прибора учета воды.</w:t>
      </w:r>
    </w:p>
    <w:p w14:paraId="2836F023" w14:textId="77777777" w:rsidR="006707D2" w:rsidRPr="00A9601C" w:rsidRDefault="006707D2" w:rsidP="006707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pacing w:val="-1"/>
          <w:sz w:val="26"/>
          <w:szCs w:val="26"/>
        </w:rPr>
      </w:pPr>
      <w:r w:rsidRPr="00A9601C">
        <w:rPr>
          <w:rFonts w:ascii="Comic Sans MS" w:hAnsi="Comic Sans MS" w:cs="Times New Roman"/>
          <w:sz w:val="26"/>
          <w:szCs w:val="26"/>
        </w:rPr>
        <w:t xml:space="preserve">     </w:t>
      </w:r>
      <w:proofErr w:type="spellStart"/>
      <w:r w:rsidRPr="00A9601C">
        <w:rPr>
          <w:rFonts w:ascii="Comic Sans MS" w:hAnsi="Comic Sans MS" w:cs="Times New Roman"/>
          <w:b/>
          <w:sz w:val="26"/>
          <w:szCs w:val="26"/>
        </w:rPr>
        <w:t>Межповерочный</w:t>
      </w:r>
      <w:proofErr w:type="spellEnd"/>
      <w:r w:rsidRPr="00A9601C">
        <w:rPr>
          <w:rFonts w:ascii="Comic Sans MS" w:hAnsi="Comic Sans MS" w:cs="Times New Roman"/>
          <w:b/>
          <w:sz w:val="26"/>
          <w:szCs w:val="26"/>
        </w:rPr>
        <w:t xml:space="preserve"> интервал</w:t>
      </w:r>
      <w:r w:rsidRPr="00A9601C">
        <w:rPr>
          <w:rFonts w:ascii="Comic Sans MS" w:hAnsi="Comic Sans MS" w:cs="Times New Roman"/>
          <w:sz w:val="26"/>
          <w:szCs w:val="26"/>
        </w:rPr>
        <w:t xml:space="preserve"> (гарантированный интервал времени, в течение которого показания счетчика можно считать достоверными) определяется организацией-изготовителем и в обязательном порядке указывается в паспорте прибора учета. 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Как правило, </w:t>
      </w:r>
      <w:proofErr w:type="spellStart"/>
      <w:r w:rsidRPr="00A9601C">
        <w:rPr>
          <w:rFonts w:ascii="Comic Sans MS" w:eastAsia="Times New Roman" w:hAnsi="Comic Sans MS" w:cs="Times New Roman"/>
          <w:b/>
          <w:spacing w:val="-1"/>
          <w:sz w:val="26"/>
          <w:szCs w:val="26"/>
        </w:rPr>
        <w:t>межповерочный</w:t>
      </w:r>
      <w:proofErr w:type="spellEnd"/>
      <w:r w:rsidRPr="00A9601C">
        <w:rPr>
          <w:rFonts w:ascii="Comic Sans MS" w:eastAsia="Times New Roman" w:hAnsi="Comic Sans MS" w:cs="Times New Roman"/>
          <w:b/>
          <w:spacing w:val="-1"/>
          <w:sz w:val="26"/>
          <w:szCs w:val="26"/>
        </w:rPr>
        <w:t xml:space="preserve"> интервал для счетчика холодной воды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 составляет </w:t>
      </w:r>
      <w:r w:rsidRPr="00A9601C">
        <w:rPr>
          <w:rFonts w:ascii="Comic Sans MS" w:eastAsia="Times New Roman" w:hAnsi="Comic Sans MS" w:cs="Times New Roman"/>
          <w:b/>
          <w:bCs/>
          <w:spacing w:val="-1"/>
          <w:sz w:val="26"/>
          <w:szCs w:val="26"/>
        </w:rPr>
        <w:t>6 лет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, </w:t>
      </w:r>
      <w:r w:rsidRPr="00A9601C">
        <w:rPr>
          <w:rFonts w:ascii="Comic Sans MS" w:eastAsia="Times New Roman" w:hAnsi="Comic Sans MS" w:cs="Times New Roman"/>
          <w:b/>
          <w:spacing w:val="-1"/>
          <w:sz w:val="26"/>
          <w:szCs w:val="26"/>
        </w:rPr>
        <w:t>для горячей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 – </w:t>
      </w:r>
      <w:r w:rsidRPr="00A9601C">
        <w:rPr>
          <w:rFonts w:ascii="Comic Sans MS" w:eastAsia="Times New Roman" w:hAnsi="Comic Sans MS" w:cs="Times New Roman"/>
          <w:b/>
          <w:bCs/>
          <w:spacing w:val="-1"/>
          <w:sz w:val="26"/>
          <w:szCs w:val="26"/>
        </w:rPr>
        <w:t>4 года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>.</w:t>
      </w:r>
    </w:p>
    <w:p w14:paraId="5EA73A2B" w14:textId="77777777" w:rsidR="006707D2" w:rsidRPr="00A9601C" w:rsidRDefault="006707D2" w:rsidP="006707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C00000"/>
          <w:sz w:val="26"/>
          <w:szCs w:val="26"/>
        </w:rPr>
      </w:pPr>
      <w:r w:rsidRPr="00A9601C">
        <w:rPr>
          <w:rFonts w:ascii="Comic Sans MS" w:hAnsi="Comic Sans MS" w:cs="Times New Roman"/>
          <w:b/>
          <w:color w:val="C00000"/>
          <w:sz w:val="26"/>
          <w:szCs w:val="26"/>
        </w:rPr>
        <w:t>Поверка приборов учета воды является обязанностью собственника жилого помещения. Соответственно, когда подходит срок поверки счетчика, собственнику жилого помещения необходимо самостоятельно обратиться в аккредитованную организацию.</w:t>
      </w:r>
    </w:p>
    <w:p w14:paraId="506F5A16" w14:textId="77777777" w:rsidR="006707D2" w:rsidRPr="00A9601C" w:rsidRDefault="006707D2" w:rsidP="006707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pacing w:val="-1"/>
          <w:sz w:val="26"/>
          <w:szCs w:val="26"/>
        </w:rPr>
      </w:pPr>
      <w:r w:rsidRPr="00A9601C">
        <w:rPr>
          <w:rFonts w:ascii="Comic Sans MS" w:eastAsia="Times New Roman" w:hAnsi="Comic Sans MS" w:cs="Times New Roman"/>
          <w:b/>
          <w:spacing w:val="-1"/>
          <w:sz w:val="26"/>
          <w:szCs w:val="26"/>
        </w:rPr>
        <w:t>Поверка</w:t>
      </w:r>
      <w:r w:rsidRPr="00A9601C">
        <w:rPr>
          <w:rFonts w:ascii="Comic Sans MS" w:eastAsia="Times New Roman" w:hAnsi="Comic Sans MS" w:cs="Times New Roman"/>
          <w:b/>
          <w:bCs/>
          <w:spacing w:val="-1"/>
          <w:sz w:val="26"/>
          <w:szCs w:val="26"/>
        </w:rPr>
        <w:t xml:space="preserve"> приборов учета является платной услугой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! </w:t>
      </w:r>
    </w:p>
    <w:p w14:paraId="5ADFEF5B" w14:textId="77777777" w:rsidR="006707D2" w:rsidRPr="00A9601C" w:rsidRDefault="006707D2" w:rsidP="006707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pacing w:val="-1"/>
          <w:sz w:val="26"/>
          <w:szCs w:val="26"/>
        </w:rPr>
      </w:pP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      </w:t>
      </w:r>
      <w:r w:rsidRPr="00A9601C">
        <w:rPr>
          <w:rFonts w:ascii="Comic Sans MS" w:eastAsia="Times New Roman" w:hAnsi="Comic Sans MS" w:cs="Times New Roman"/>
          <w:b/>
          <w:bCs/>
          <w:spacing w:val="-1"/>
          <w:sz w:val="26"/>
          <w:szCs w:val="26"/>
        </w:rPr>
        <w:t xml:space="preserve">Если в ходе поверки выяснится, что средство измерения неисправно и не подлежит дальнейшей </w:t>
      </w:r>
      <w:proofErr w:type="gramStart"/>
      <w:r w:rsidRPr="00A9601C">
        <w:rPr>
          <w:rFonts w:ascii="Comic Sans MS" w:eastAsia="Times New Roman" w:hAnsi="Comic Sans MS" w:cs="Times New Roman"/>
          <w:b/>
          <w:bCs/>
          <w:spacing w:val="-1"/>
          <w:sz w:val="26"/>
          <w:szCs w:val="26"/>
        </w:rPr>
        <w:t>эксплуатации,  собственник</w:t>
      </w:r>
      <w:proofErr w:type="gramEnd"/>
      <w:r w:rsidRPr="00A9601C">
        <w:rPr>
          <w:rFonts w:ascii="Comic Sans MS" w:eastAsia="Times New Roman" w:hAnsi="Comic Sans MS" w:cs="Times New Roman"/>
          <w:b/>
          <w:bCs/>
          <w:spacing w:val="-1"/>
          <w:sz w:val="26"/>
          <w:szCs w:val="26"/>
        </w:rPr>
        <w:t xml:space="preserve"> жилого помещения обязан его заменить.  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   </w:t>
      </w:r>
    </w:p>
    <w:p w14:paraId="5BEE6F71" w14:textId="77777777" w:rsidR="006707D2" w:rsidRPr="00A9601C" w:rsidRDefault="006707D2" w:rsidP="006707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C00000"/>
          <w:spacing w:val="-1"/>
          <w:sz w:val="26"/>
          <w:szCs w:val="26"/>
        </w:rPr>
      </w:pPr>
      <w:r w:rsidRPr="00A9601C">
        <w:rPr>
          <w:rFonts w:ascii="Comic Sans MS" w:eastAsia="Times New Roman" w:hAnsi="Comic Sans MS" w:cs="Times New Roman"/>
          <w:color w:val="262D42"/>
          <w:spacing w:val="-1"/>
          <w:sz w:val="26"/>
          <w:szCs w:val="26"/>
        </w:rPr>
        <w:t xml:space="preserve">  </w:t>
      </w:r>
      <w:r w:rsidRPr="00A9601C">
        <w:rPr>
          <w:rFonts w:ascii="Comic Sans MS" w:eastAsia="Times New Roman" w:hAnsi="Comic Sans MS" w:cs="Times New Roman"/>
          <w:b/>
          <w:color w:val="C00000"/>
          <w:spacing w:val="-1"/>
          <w:sz w:val="26"/>
          <w:szCs w:val="26"/>
        </w:rPr>
        <w:t>Эксплуатация счетчика без поверки в указанные сроки запрещена!</w:t>
      </w:r>
    </w:p>
    <w:p w14:paraId="653625C7" w14:textId="77777777" w:rsidR="00FA5A20" w:rsidRPr="00A9601C" w:rsidRDefault="00C20083" w:rsidP="00C20083">
      <w:pPr>
        <w:spacing w:after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A9601C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ЗАМЕНА</w:t>
      </w:r>
      <w:r w:rsidR="006707D2" w:rsidRPr="00A9601C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  СЧЕТЧИКОВ. </w:t>
      </w:r>
    </w:p>
    <w:p w14:paraId="69543A6D" w14:textId="77777777" w:rsidR="00A9601C" w:rsidRPr="00A9601C" w:rsidRDefault="00A9601C" w:rsidP="00A9601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pacing w:val="-1"/>
          <w:sz w:val="26"/>
          <w:szCs w:val="26"/>
        </w:rPr>
      </w:pP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>Замена счетчика может быть необходима в случаях:</w:t>
      </w:r>
    </w:p>
    <w:p w14:paraId="5F526075" w14:textId="77777777" w:rsidR="00A9601C" w:rsidRPr="00A9601C" w:rsidRDefault="00A9601C" w:rsidP="00A9601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pacing w:val="-1"/>
          <w:sz w:val="26"/>
          <w:szCs w:val="26"/>
        </w:rPr>
      </w:pP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>- по истечении срока эксплуатации, указанного в техническом паспорте;</w:t>
      </w:r>
    </w:p>
    <w:p w14:paraId="764B41D1" w14:textId="77777777" w:rsidR="00A9601C" w:rsidRPr="00A9601C" w:rsidRDefault="00A9601C" w:rsidP="00A9601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pacing w:val="-1"/>
          <w:sz w:val="26"/>
          <w:szCs w:val="26"/>
        </w:rPr>
      </w:pP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>- неустранимой неисправности прибора учета. </w:t>
      </w:r>
    </w:p>
    <w:p w14:paraId="4028DC8C" w14:textId="77777777" w:rsidR="00A9601C" w:rsidRPr="00A9601C" w:rsidRDefault="00A9601C" w:rsidP="00A9601C">
      <w:pPr>
        <w:spacing w:after="0"/>
        <w:rPr>
          <w:rFonts w:ascii="Comic Sans MS" w:hAnsi="Comic Sans MS" w:cs="Times New Roman"/>
          <w:b/>
          <w:color w:val="0000FF"/>
          <w:sz w:val="26"/>
          <w:szCs w:val="26"/>
        </w:rPr>
      </w:pPr>
      <w:r w:rsidRPr="00A9601C">
        <w:rPr>
          <w:rFonts w:ascii="Comic Sans MS" w:eastAsia="Times New Roman" w:hAnsi="Comic Sans MS" w:cs="Times New Roman"/>
          <w:b/>
          <w:color w:val="0000FF"/>
          <w:spacing w:val="-1"/>
          <w:sz w:val="26"/>
          <w:szCs w:val="26"/>
        </w:rPr>
        <w:t xml:space="preserve">     Собственник</w:t>
      </w:r>
      <w:r w:rsidRPr="00A9601C">
        <w:rPr>
          <w:rFonts w:ascii="Comic Sans MS" w:hAnsi="Comic Sans MS" w:cs="Times New Roman"/>
          <w:b/>
          <w:color w:val="0000FF"/>
          <w:sz w:val="26"/>
          <w:szCs w:val="26"/>
        </w:rPr>
        <w:t xml:space="preserve"> обязан в течение 30 дней обеспечить его ремонт или замену.</w:t>
      </w:r>
    </w:p>
    <w:p w14:paraId="7AA1B6CE" w14:textId="77777777" w:rsidR="00A9601C" w:rsidRPr="00A9601C" w:rsidRDefault="00A9601C" w:rsidP="00A9601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A9601C">
        <w:rPr>
          <w:rFonts w:ascii="Comic Sans MS" w:hAnsi="Comic Sans MS" w:cs="Times New Roman"/>
          <w:sz w:val="26"/>
          <w:szCs w:val="26"/>
        </w:rPr>
        <w:t xml:space="preserve">1. </w:t>
      </w:r>
      <w:proofErr w:type="gramStart"/>
      <w:r w:rsidRPr="00A9601C">
        <w:rPr>
          <w:rFonts w:ascii="Comic Sans MS" w:hAnsi="Comic Sans MS" w:cs="Times New Roman"/>
          <w:sz w:val="26"/>
          <w:szCs w:val="26"/>
        </w:rPr>
        <w:t xml:space="preserve">Необходимо 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 </w:t>
      </w:r>
      <w:r w:rsidRPr="00A9601C">
        <w:rPr>
          <w:rFonts w:ascii="Comic Sans MS" w:eastAsia="Times New Roman" w:hAnsi="Comic Sans MS" w:cs="Times New Roman"/>
          <w:b/>
          <w:spacing w:val="-1"/>
          <w:sz w:val="26"/>
          <w:szCs w:val="26"/>
        </w:rPr>
        <w:t>незамедлительно</w:t>
      </w:r>
      <w:proofErr w:type="gramEnd"/>
      <w:r w:rsidRPr="00A9601C">
        <w:rPr>
          <w:rFonts w:ascii="Comic Sans MS" w:eastAsia="Times New Roman" w:hAnsi="Comic Sans MS" w:cs="Times New Roman"/>
          <w:b/>
          <w:spacing w:val="-1"/>
          <w:sz w:val="26"/>
          <w:szCs w:val="26"/>
        </w:rPr>
        <w:t xml:space="preserve"> уведомить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 о неисправности прибора учета </w:t>
      </w:r>
      <w:r w:rsidRPr="00A9601C">
        <w:rPr>
          <w:rFonts w:ascii="Comic Sans MS" w:eastAsia="Times New Roman" w:hAnsi="Comic Sans MS" w:cs="Times New Roman"/>
          <w:b/>
          <w:spacing w:val="-1"/>
          <w:sz w:val="26"/>
          <w:szCs w:val="26"/>
        </w:rPr>
        <w:t>исполнителя коммунальных услуг</w:t>
      </w:r>
      <w:r w:rsidRPr="00A9601C">
        <w:rPr>
          <w:rFonts w:ascii="Comic Sans MS" w:eastAsia="Times New Roman" w:hAnsi="Comic Sans MS" w:cs="Times New Roman"/>
          <w:spacing w:val="-1"/>
          <w:sz w:val="26"/>
          <w:szCs w:val="26"/>
        </w:rPr>
        <w:t xml:space="preserve"> (предоставляющую услугу водоснабжения).</w:t>
      </w:r>
    </w:p>
    <w:p w14:paraId="28EEF5C6" w14:textId="77777777" w:rsidR="00A9601C" w:rsidRPr="00A9601C" w:rsidRDefault="00A9601C" w:rsidP="00A9601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A9601C">
        <w:rPr>
          <w:rFonts w:ascii="Comic Sans MS" w:hAnsi="Comic Sans MS" w:cs="Times New Roman"/>
          <w:sz w:val="26"/>
          <w:szCs w:val="26"/>
        </w:rPr>
        <w:t xml:space="preserve">2. </w:t>
      </w:r>
      <w:r w:rsidRPr="00A9601C">
        <w:rPr>
          <w:rFonts w:ascii="Comic Sans MS" w:hAnsi="Comic Sans MS" w:cs="Times New Roman"/>
          <w:b/>
          <w:sz w:val="26"/>
          <w:szCs w:val="26"/>
        </w:rPr>
        <w:t xml:space="preserve">Уведомить исполнителя коммунальных услуг о дате и времени проведения демонтажных </w:t>
      </w:r>
      <w:proofErr w:type="gramStart"/>
      <w:r w:rsidRPr="00A9601C">
        <w:rPr>
          <w:rFonts w:ascii="Comic Sans MS" w:hAnsi="Comic Sans MS" w:cs="Times New Roman"/>
          <w:b/>
          <w:sz w:val="26"/>
          <w:szCs w:val="26"/>
        </w:rPr>
        <w:t>работ,  не</w:t>
      </w:r>
      <w:proofErr w:type="gramEnd"/>
      <w:r w:rsidRPr="00A9601C">
        <w:rPr>
          <w:rFonts w:ascii="Comic Sans MS" w:hAnsi="Comic Sans MS" w:cs="Times New Roman"/>
          <w:b/>
          <w:sz w:val="26"/>
          <w:szCs w:val="26"/>
        </w:rPr>
        <w:t xml:space="preserve"> менее чем за 2 рабочих дня перед тем, как приступить к демонтажу старого прибора учета</w:t>
      </w:r>
      <w:r w:rsidRPr="00A9601C">
        <w:rPr>
          <w:rFonts w:ascii="Comic Sans MS" w:hAnsi="Comic Sans MS" w:cs="Times New Roman"/>
          <w:sz w:val="26"/>
          <w:szCs w:val="26"/>
        </w:rPr>
        <w:t>.</w:t>
      </w:r>
    </w:p>
    <w:p w14:paraId="725766FF" w14:textId="77777777" w:rsidR="00A9601C" w:rsidRPr="00A9601C" w:rsidRDefault="00A9601C" w:rsidP="00A96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b/>
          <w:bCs/>
          <w:sz w:val="26"/>
          <w:szCs w:val="26"/>
        </w:rPr>
      </w:pPr>
      <w:r w:rsidRPr="00A9601C">
        <w:rPr>
          <w:rFonts w:ascii="Comic Sans MS" w:hAnsi="Comic Sans MS" w:cs="Times New Roman"/>
          <w:sz w:val="26"/>
          <w:szCs w:val="26"/>
        </w:rPr>
        <w:t>3.</w:t>
      </w:r>
      <w:r w:rsidRPr="00A9601C">
        <w:rPr>
          <w:rFonts w:ascii="Comic Sans MS" w:hAnsi="Comic Sans MS" w:cs="Times New Roman"/>
          <w:b/>
          <w:bCs/>
          <w:sz w:val="26"/>
          <w:szCs w:val="26"/>
        </w:rPr>
        <w:t>Подать заявку на ввод в эксплуатацию замененного прибора учета исполнителю коммунальных услуг.</w:t>
      </w:r>
    </w:p>
    <w:p w14:paraId="1E173C13" w14:textId="77777777" w:rsidR="00A9601C" w:rsidRPr="00A9601C" w:rsidRDefault="00A9601C" w:rsidP="00A96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sz w:val="26"/>
          <w:szCs w:val="26"/>
        </w:rPr>
      </w:pPr>
      <w:r w:rsidRPr="00A9601C">
        <w:rPr>
          <w:rFonts w:ascii="Comic Sans MS" w:hAnsi="Comic Sans MS" w:cs="Times New Roman"/>
          <w:b/>
          <w:bCs/>
          <w:sz w:val="26"/>
          <w:szCs w:val="26"/>
        </w:rPr>
        <w:t xml:space="preserve">     </w:t>
      </w:r>
      <w:r w:rsidRPr="00A9601C">
        <w:rPr>
          <w:rFonts w:ascii="Comic Sans MS" w:hAnsi="Comic Sans MS" w:cs="Times New Roman"/>
          <w:sz w:val="26"/>
          <w:szCs w:val="26"/>
        </w:rPr>
        <w:t>Установленный прибор должен быть введен в эксплуатацию не позднее месяца со дня, следующего за днем его установки.</w:t>
      </w:r>
    </w:p>
    <w:p w14:paraId="7C686D0E" w14:textId="77777777" w:rsidR="00A9601C" w:rsidRPr="00A9601C" w:rsidRDefault="00A9601C" w:rsidP="00A9601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A9601C">
        <w:rPr>
          <w:rFonts w:ascii="Comic Sans MS" w:hAnsi="Comic Sans MS" w:cs="Times New Roman"/>
          <w:sz w:val="26"/>
          <w:szCs w:val="26"/>
        </w:rPr>
        <w:t xml:space="preserve">     Прибор учета, вводимый в эксплуатацию после его замены также должен </w:t>
      </w:r>
      <w:proofErr w:type="spellStart"/>
      <w:r w:rsidRPr="00A9601C">
        <w:rPr>
          <w:rFonts w:ascii="Comic Sans MS" w:hAnsi="Comic Sans MS" w:cs="Times New Roman"/>
          <w:sz w:val="26"/>
          <w:szCs w:val="26"/>
        </w:rPr>
        <w:t>опломбироваться</w:t>
      </w:r>
      <w:proofErr w:type="spellEnd"/>
      <w:r w:rsidRPr="00A9601C">
        <w:rPr>
          <w:rFonts w:ascii="Comic Sans MS" w:hAnsi="Comic Sans MS" w:cs="Times New Roman"/>
          <w:sz w:val="26"/>
          <w:szCs w:val="26"/>
        </w:rPr>
        <w:t xml:space="preserve"> бесплатно!</w:t>
      </w:r>
    </w:p>
    <w:p w14:paraId="4D2CAF37" w14:textId="77777777" w:rsidR="00A9601C" w:rsidRPr="00A9601C" w:rsidRDefault="00A9601C" w:rsidP="00A96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sz w:val="26"/>
          <w:szCs w:val="26"/>
        </w:rPr>
      </w:pPr>
      <w:r w:rsidRPr="00A9601C">
        <w:rPr>
          <w:rFonts w:ascii="Comic Sans MS" w:hAnsi="Comic Sans MS" w:cs="Times New Roman"/>
          <w:sz w:val="26"/>
          <w:szCs w:val="26"/>
        </w:rPr>
        <w:t xml:space="preserve">4. Подписать </w:t>
      </w:r>
      <w:r w:rsidRPr="00A9601C">
        <w:rPr>
          <w:rFonts w:ascii="Comic Sans MS" w:hAnsi="Comic Sans MS" w:cs="Times New Roman"/>
          <w:b/>
          <w:sz w:val="26"/>
          <w:szCs w:val="26"/>
        </w:rPr>
        <w:t>акт ввода прибора учета в эксплуатацию</w:t>
      </w:r>
      <w:r w:rsidRPr="00A9601C">
        <w:rPr>
          <w:rFonts w:ascii="Comic Sans MS" w:hAnsi="Comic Sans MS" w:cs="Times New Roman"/>
          <w:sz w:val="26"/>
          <w:szCs w:val="26"/>
        </w:rPr>
        <w:t xml:space="preserve"> </w:t>
      </w:r>
      <w:r w:rsidRPr="00A9601C">
        <w:rPr>
          <w:rFonts w:ascii="Comic Sans MS" w:hAnsi="Comic Sans MS" w:cs="Times New Roman"/>
          <w:bCs/>
          <w:sz w:val="26"/>
          <w:szCs w:val="26"/>
        </w:rPr>
        <w:t>после контрольного опломбирования прибора учета.</w:t>
      </w:r>
    </w:p>
    <w:p w14:paraId="464AB802" w14:textId="77777777" w:rsidR="00A9601C" w:rsidRPr="00A9601C" w:rsidRDefault="00A9601C" w:rsidP="00A9601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A9601C">
        <w:rPr>
          <w:rFonts w:ascii="Comic Sans MS" w:hAnsi="Comic Sans MS" w:cs="Times New Roman"/>
          <w:sz w:val="26"/>
          <w:szCs w:val="26"/>
        </w:rPr>
        <w:t xml:space="preserve">      Акт ввода прибора учета в эксплуатацию составляется исполнителем коммунальных услуг в 2 экземплярах, один из которых остается у потребителя.     Данный акт является основанием для возобновления расчетов за коммунальные услуги исходя из показаний прибора учета - начиная с 1-го числа месяца, следующего</w:t>
      </w:r>
      <w:r w:rsidRPr="00A9601C">
        <w:rPr>
          <w:rFonts w:ascii="Times New Roman" w:hAnsi="Times New Roman" w:cs="Times New Roman"/>
          <w:sz w:val="26"/>
          <w:szCs w:val="26"/>
        </w:rPr>
        <w:t xml:space="preserve"> </w:t>
      </w:r>
      <w:r w:rsidRPr="00A9601C">
        <w:rPr>
          <w:rFonts w:ascii="Comic Sans MS" w:hAnsi="Comic Sans MS" w:cs="Times New Roman"/>
          <w:sz w:val="26"/>
          <w:szCs w:val="26"/>
        </w:rPr>
        <w:t>за месяцем ввода прибора учета в эксплуатацию.</w:t>
      </w:r>
    </w:p>
    <w:sectPr w:rsidR="00A9601C" w:rsidRPr="00A9601C" w:rsidSect="00A822AA">
      <w:type w:val="continuous"/>
      <w:pgSz w:w="11906" w:h="16838"/>
      <w:pgMar w:top="426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0D3"/>
    <w:multiLevelType w:val="multilevel"/>
    <w:tmpl w:val="DE5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504E"/>
    <w:multiLevelType w:val="multilevel"/>
    <w:tmpl w:val="226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A5F34"/>
    <w:multiLevelType w:val="hybridMultilevel"/>
    <w:tmpl w:val="C8A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102"/>
    <w:multiLevelType w:val="hybridMultilevel"/>
    <w:tmpl w:val="CE648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125DE"/>
    <w:multiLevelType w:val="multilevel"/>
    <w:tmpl w:val="C50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7031D"/>
    <w:multiLevelType w:val="multilevel"/>
    <w:tmpl w:val="4F0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62B9A"/>
    <w:multiLevelType w:val="multilevel"/>
    <w:tmpl w:val="F6C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A5449"/>
    <w:multiLevelType w:val="hybridMultilevel"/>
    <w:tmpl w:val="02B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DE0"/>
    <w:multiLevelType w:val="hybridMultilevel"/>
    <w:tmpl w:val="AEEC27F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1703"/>
    <w:multiLevelType w:val="hybridMultilevel"/>
    <w:tmpl w:val="F93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1DB9"/>
    <w:multiLevelType w:val="hybridMultilevel"/>
    <w:tmpl w:val="0D16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7F5"/>
    <w:multiLevelType w:val="multilevel"/>
    <w:tmpl w:val="792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7455C"/>
    <w:multiLevelType w:val="multilevel"/>
    <w:tmpl w:val="3A2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0062D"/>
    <w:multiLevelType w:val="hybridMultilevel"/>
    <w:tmpl w:val="36C4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05884"/>
    <w:multiLevelType w:val="multilevel"/>
    <w:tmpl w:val="10F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A12023"/>
    <w:multiLevelType w:val="multilevel"/>
    <w:tmpl w:val="3536E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C47A6"/>
    <w:multiLevelType w:val="hybridMultilevel"/>
    <w:tmpl w:val="037868A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0272907"/>
    <w:multiLevelType w:val="hybridMultilevel"/>
    <w:tmpl w:val="D5D28812"/>
    <w:lvl w:ilvl="0" w:tplc="B5A035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1B4BA9"/>
    <w:multiLevelType w:val="multilevel"/>
    <w:tmpl w:val="BFD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143BE0"/>
    <w:multiLevelType w:val="hybridMultilevel"/>
    <w:tmpl w:val="A124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5D1E"/>
    <w:multiLevelType w:val="hybridMultilevel"/>
    <w:tmpl w:val="FEB4C2F2"/>
    <w:lvl w:ilvl="0" w:tplc="C24A2CA4">
      <w:start w:val="1"/>
      <w:numFmt w:val="decimal"/>
      <w:lvlText w:val="%1."/>
      <w:lvlJc w:val="left"/>
      <w:pPr>
        <w:ind w:left="77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51E6FA4"/>
    <w:multiLevelType w:val="hybridMultilevel"/>
    <w:tmpl w:val="7E201A3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72B729B7"/>
    <w:multiLevelType w:val="hybridMultilevel"/>
    <w:tmpl w:val="126E7E0E"/>
    <w:lvl w:ilvl="0" w:tplc="C24A2CA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22"/>
  </w:num>
  <w:num w:numId="14">
    <w:abstractNumId w:val="23"/>
  </w:num>
  <w:num w:numId="15">
    <w:abstractNumId w:val="21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15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73"/>
    <w:rsid w:val="00001819"/>
    <w:rsid w:val="000139F9"/>
    <w:rsid w:val="00023921"/>
    <w:rsid w:val="000902AC"/>
    <w:rsid w:val="000D1EE4"/>
    <w:rsid w:val="000D7746"/>
    <w:rsid w:val="00102B4E"/>
    <w:rsid w:val="001309B1"/>
    <w:rsid w:val="001344B1"/>
    <w:rsid w:val="00136568"/>
    <w:rsid w:val="00141240"/>
    <w:rsid w:val="00164DA9"/>
    <w:rsid w:val="00167EB7"/>
    <w:rsid w:val="0017659E"/>
    <w:rsid w:val="00177496"/>
    <w:rsid w:val="00177527"/>
    <w:rsid w:val="0018170B"/>
    <w:rsid w:val="00186304"/>
    <w:rsid w:val="001B33CE"/>
    <w:rsid w:val="001D3039"/>
    <w:rsid w:val="0021612D"/>
    <w:rsid w:val="00217858"/>
    <w:rsid w:val="0023658C"/>
    <w:rsid w:val="0024452B"/>
    <w:rsid w:val="0026227D"/>
    <w:rsid w:val="002D12FA"/>
    <w:rsid w:val="002D799E"/>
    <w:rsid w:val="002E5A90"/>
    <w:rsid w:val="00335736"/>
    <w:rsid w:val="003372C8"/>
    <w:rsid w:val="00356FAC"/>
    <w:rsid w:val="003575D9"/>
    <w:rsid w:val="00384047"/>
    <w:rsid w:val="00392FBD"/>
    <w:rsid w:val="003D7D4E"/>
    <w:rsid w:val="003E11A9"/>
    <w:rsid w:val="00411A77"/>
    <w:rsid w:val="0044487D"/>
    <w:rsid w:val="00450401"/>
    <w:rsid w:val="0049350A"/>
    <w:rsid w:val="004E44F0"/>
    <w:rsid w:val="004F4020"/>
    <w:rsid w:val="005407A6"/>
    <w:rsid w:val="005A0407"/>
    <w:rsid w:val="005A09C6"/>
    <w:rsid w:val="005B095E"/>
    <w:rsid w:val="005B2FE1"/>
    <w:rsid w:val="005B550E"/>
    <w:rsid w:val="005E5BF8"/>
    <w:rsid w:val="00602C17"/>
    <w:rsid w:val="006121BC"/>
    <w:rsid w:val="00640712"/>
    <w:rsid w:val="0066123B"/>
    <w:rsid w:val="006707D2"/>
    <w:rsid w:val="0069279C"/>
    <w:rsid w:val="006C6F16"/>
    <w:rsid w:val="00720496"/>
    <w:rsid w:val="00775B3B"/>
    <w:rsid w:val="0078319D"/>
    <w:rsid w:val="007854A4"/>
    <w:rsid w:val="0078691D"/>
    <w:rsid w:val="00796FF7"/>
    <w:rsid w:val="007A0120"/>
    <w:rsid w:val="007A1CBF"/>
    <w:rsid w:val="007E1EB2"/>
    <w:rsid w:val="007E2E73"/>
    <w:rsid w:val="00840FB4"/>
    <w:rsid w:val="008547BE"/>
    <w:rsid w:val="00856CF0"/>
    <w:rsid w:val="008754DC"/>
    <w:rsid w:val="00882E70"/>
    <w:rsid w:val="008B0B24"/>
    <w:rsid w:val="008B3959"/>
    <w:rsid w:val="008E035B"/>
    <w:rsid w:val="009074FB"/>
    <w:rsid w:val="0091708E"/>
    <w:rsid w:val="00921CD9"/>
    <w:rsid w:val="009246B3"/>
    <w:rsid w:val="00946F85"/>
    <w:rsid w:val="0099379A"/>
    <w:rsid w:val="009E2078"/>
    <w:rsid w:val="00A148B7"/>
    <w:rsid w:val="00A23664"/>
    <w:rsid w:val="00A67CD3"/>
    <w:rsid w:val="00A822AA"/>
    <w:rsid w:val="00A9601C"/>
    <w:rsid w:val="00AC5E46"/>
    <w:rsid w:val="00AD53F9"/>
    <w:rsid w:val="00AE31B5"/>
    <w:rsid w:val="00B20B11"/>
    <w:rsid w:val="00B5200A"/>
    <w:rsid w:val="00B53A39"/>
    <w:rsid w:val="00B74898"/>
    <w:rsid w:val="00B834D4"/>
    <w:rsid w:val="00BA4F87"/>
    <w:rsid w:val="00BB0743"/>
    <w:rsid w:val="00BC0351"/>
    <w:rsid w:val="00BF6C9E"/>
    <w:rsid w:val="00C20083"/>
    <w:rsid w:val="00C262A5"/>
    <w:rsid w:val="00C36E4C"/>
    <w:rsid w:val="00C51A12"/>
    <w:rsid w:val="00C52F1A"/>
    <w:rsid w:val="00C57C09"/>
    <w:rsid w:val="00C67EEC"/>
    <w:rsid w:val="00C86E6F"/>
    <w:rsid w:val="00CC13A6"/>
    <w:rsid w:val="00D061D0"/>
    <w:rsid w:val="00D06310"/>
    <w:rsid w:val="00D07EA8"/>
    <w:rsid w:val="00D3010A"/>
    <w:rsid w:val="00D52A0D"/>
    <w:rsid w:val="00DA6C50"/>
    <w:rsid w:val="00DB1DA5"/>
    <w:rsid w:val="00DC7495"/>
    <w:rsid w:val="00DD277C"/>
    <w:rsid w:val="00DF54EE"/>
    <w:rsid w:val="00E00638"/>
    <w:rsid w:val="00E421C4"/>
    <w:rsid w:val="00E57375"/>
    <w:rsid w:val="00E73753"/>
    <w:rsid w:val="00E97FBC"/>
    <w:rsid w:val="00EA0C05"/>
    <w:rsid w:val="00EC46C2"/>
    <w:rsid w:val="00EE3EFB"/>
    <w:rsid w:val="00EE7761"/>
    <w:rsid w:val="00EF343A"/>
    <w:rsid w:val="00F20353"/>
    <w:rsid w:val="00F25E76"/>
    <w:rsid w:val="00F434B4"/>
    <w:rsid w:val="00F7370E"/>
    <w:rsid w:val="00FA4D1B"/>
    <w:rsid w:val="00FA5A20"/>
    <w:rsid w:val="00FA727F"/>
    <w:rsid w:val="00FC1401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8F62"/>
  <w15:docId w15:val="{38C4F436-4FE7-43D8-AA17-5BE7887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9E"/>
  </w:style>
  <w:style w:type="paragraph" w:styleId="1">
    <w:name w:val="heading 1"/>
    <w:basedOn w:val="a"/>
    <w:next w:val="a"/>
    <w:link w:val="10"/>
    <w:uiPriority w:val="9"/>
    <w:qFormat/>
    <w:rsid w:val="008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2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E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2E73"/>
  </w:style>
  <w:style w:type="character" w:customStyle="1" w:styleId="b">
    <w:name w:val="b"/>
    <w:basedOn w:val="a0"/>
    <w:rsid w:val="007E2E73"/>
  </w:style>
  <w:style w:type="character" w:customStyle="1" w:styleId="20">
    <w:name w:val="Заголовок 2 Знак"/>
    <w:basedOn w:val="a0"/>
    <w:link w:val="2"/>
    <w:uiPriority w:val="9"/>
    <w:semiHidden/>
    <w:rsid w:val="007E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2E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82E70"/>
    <w:rPr>
      <w:i/>
      <w:iCs/>
    </w:rPr>
  </w:style>
  <w:style w:type="paragraph" w:styleId="a9">
    <w:name w:val="List Paragraph"/>
    <w:basedOn w:val="a"/>
    <w:uiPriority w:val="34"/>
    <w:qFormat/>
    <w:rsid w:val="0078691D"/>
    <w:pPr>
      <w:ind w:left="720"/>
      <w:contextualSpacing/>
    </w:pPr>
  </w:style>
  <w:style w:type="character" w:customStyle="1" w:styleId="nobr">
    <w:name w:val="nobr"/>
    <w:basedOn w:val="a0"/>
    <w:rsid w:val="00BF6C9E"/>
  </w:style>
  <w:style w:type="character" w:styleId="aa">
    <w:name w:val="FollowedHyperlink"/>
    <w:basedOn w:val="a0"/>
    <w:uiPriority w:val="99"/>
    <w:semiHidden/>
    <w:unhideWhenUsed/>
    <w:rsid w:val="003E11A9"/>
    <w:rPr>
      <w:color w:val="800080" w:themeColor="followedHyperlink"/>
      <w:u w:val="single"/>
    </w:rPr>
  </w:style>
  <w:style w:type="paragraph" w:customStyle="1" w:styleId="lead">
    <w:name w:val="lead"/>
    <w:basedOn w:val="a"/>
    <w:rsid w:val="00B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aragraph">
    <w:name w:val="paragraph"/>
    <w:basedOn w:val="a"/>
    <w:uiPriority w:val="99"/>
    <w:semiHidden/>
    <w:rsid w:val="003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A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250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36">
          <w:blockQuote w:val="1"/>
          <w:marLeft w:val="-951"/>
          <w:marRight w:val="0"/>
          <w:marTop w:val="475"/>
          <w:marBottom w:val="475"/>
          <w:divBdr>
            <w:top w:val="none" w:sz="0" w:space="14" w:color="331A13"/>
            <w:left w:val="none" w:sz="0" w:space="0" w:color="auto"/>
            <w:bottom w:val="none" w:sz="0" w:space="14" w:color="331A13"/>
            <w:right w:val="none" w:sz="0" w:space="20" w:color="331A13"/>
          </w:divBdr>
        </w:div>
      </w:divsChild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9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  <w:div w:id="1679261595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</w:divsChild>
    </w:div>
    <w:div w:id="2022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4D004847E309369519A19EA8F15B0FD66E470E51768DE4A6C593737E28F06C44F15B0D275E0E3D8DDC686F87D6E5AD2342A08463E704BZ5m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6035.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Анастасия Анастасия</cp:lastModifiedBy>
  <cp:revision>2</cp:revision>
  <cp:lastPrinted>2018-10-23T07:44:00Z</cp:lastPrinted>
  <dcterms:created xsi:type="dcterms:W3CDTF">2024-03-06T07:13:00Z</dcterms:created>
  <dcterms:modified xsi:type="dcterms:W3CDTF">2024-03-06T07:13:00Z</dcterms:modified>
</cp:coreProperties>
</file>